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2" w:rsidRDefault="007F3182" w:rsidP="007F3182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SIMPLEMENTE: CONCHUDOS</w:t>
      </w:r>
    </w:p>
    <w:p w:rsidR="007F3182" w:rsidRDefault="007F3182" w:rsidP="007F3182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La clase política que sufrimos en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el país, posee un cuajo inmenso. Cada día, al ver un noticiario (escrito,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radial o televisado), se nos muestran sus perlas, las mismas que lindan con el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delito. Pero por alguna razón (¿$?) sus escandalosos casos, poco a poco, o de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pronto, salen del escándalo mediático. 1° caso: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Kenyi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Fujimori (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digno representante de la putrefacta clase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política nativa</w:t>
      </w:r>
      <w:r>
        <w:rPr>
          <w:rFonts w:ascii="Tahoma" w:hAnsi="Tahoma" w:cs="Tahoma"/>
          <w:color w:val="333333"/>
          <w:sz w:val="20"/>
          <w:szCs w:val="20"/>
        </w:rPr>
        <w:t>), fundó la empresa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Logística Integral Marítima Andina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S.A. </w:t>
      </w:r>
      <w:r>
        <w:rPr>
          <w:rFonts w:ascii="Tahoma" w:hAnsi="Tahoma" w:cs="Tahoma"/>
          <w:color w:val="333333"/>
          <w:sz w:val="20"/>
          <w:szCs w:val="20"/>
        </w:rPr>
        <w:t>(LIMASA) el 23 de julio del 2009, teniendo como socios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accionistas a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José Antonio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Begazo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Bedoya y Marco Antonio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Ynaba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Reyna,</w:t>
      </w:r>
      <w:r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sujetos</w:t>
      </w:r>
      <w:r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comprometidos en</w:t>
      </w:r>
      <w:r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 el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reciente hallazgo de 100 kilos de droga en las instalaciones de sus  almacenes (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11 de marzo último</w:t>
      </w:r>
      <w:r>
        <w:rPr>
          <w:rFonts w:ascii="Tahoma" w:hAnsi="Tahoma" w:cs="Tahoma"/>
          <w:color w:val="333333"/>
          <w:sz w:val="20"/>
          <w:szCs w:val="20"/>
        </w:rPr>
        <w:t>); pero no fue la primera vez, pues los dos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ejecutivos fueron implicados en las investigaciones abiertas en Perú a raíz del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decomiso en el puerto de Valencia de 513 kilos de clorhidrato de cocaína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ejecutado por la policía española, el 25 de julio del 2006. Los análisis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practicados a la droga arrojaron un 83 por ciento de pureza y su cotización de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mercado a esa fecha se estimó en 14 millones de euros. Tres años antes de que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se asocien con el hijo del reo, autoproclamado candidato presidencial;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¡qué conchudo!</w:t>
      </w:r>
    </w:p>
    <w:p w:rsidR="007F3182" w:rsidRDefault="007F3182" w:rsidP="007F3182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2° caso, el reo narcotraficante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Óscar Benítez Linares, denunció que durante el gobierno aprista se pedía el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pago de 10 mil dólares por la reducción de cada año de condena. Inmediatamente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los mastines de AGP salieron a ladrar para asustar a quienes o</w:t>
      </w:r>
      <w:r>
        <w:rPr>
          <w:rFonts w:ascii="Tahoma" w:hAnsi="Tahoma" w:cs="Tahoma"/>
          <w:color w:val="333333"/>
          <w:sz w:val="20"/>
          <w:szCs w:val="20"/>
        </w:rPr>
        <w:t>s</w:t>
      </w:r>
      <w:r>
        <w:rPr>
          <w:rFonts w:ascii="Tahoma" w:hAnsi="Tahoma" w:cs="Tahoma"/>
          <w:color w:val="333333"/>
          <w:sz w:val="20"/>
          <w:szCs w:val="20"/>
        </w:rPr>
        <w:t>en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investigarlos. El adiposo ex presidente ya había salido a desmentir supuestas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anomalías en la conmutación de penas e indultos habidos durante su gestión. Los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mastines hoy, fieros ellos (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dicen que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perro que ladra no muerde</w:t>
      </w:r>
      <w:r>
        <w:rPr>
          <w:rFonts w:ascii="Tahoma" w:hAnsi="Tahoma" w:cs="Tahoma"/>
          <w:color w:val="333333"/>
          <w:sz w:val="20"/>
          <w:szCs w:val="20"/>
        </w:rPr>
        <w:t>), salieron a amenazar, a descalificar al acusador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Benítez, pretendiendo atemorizar a quienes “se atrevan a investigar”. Incluso,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acusaron a su delator de</w:t>
      </w:r>
      <w:r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“cometer el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delito”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(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¿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) de ser amigo de Antauro Humala, pretendiendo distraer a la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opinión pública. Paso seguido se dirigieron al Ministerio Público para que éste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les lave la cara…..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¡¡qué conchudos!!</w:t>
      </w:r>
    </w:p>
    <w:p w:rsidR="007F3182" w:rsidRDefault="007F3182" w:rsidP="007F3182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En el primer caso, no sorprende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que un integrante de la mafia que destruyó la institucionalidad del país esté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implicado con el narcotráfico. El Perú aún espera las investigaciones a la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congresista fujimorista López Córdova por lo que se sospecha sea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enriquecimiento ilícito, presuntamente proveniente de vínculos con el ilícito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tráfico de drogas. Vladimiro Montesinos tiene probados vínculos con carteles dela droga; los casos son muchos. Para el segundo caso reproducimos declaraciones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Abugattas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referente al valentón acto de amedrentamiento por parte de la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cúpula aprista: “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Esta es una petición al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Fiscal de la Nación para que se realice una indagatoria de las presuntas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declaraciones grabadas de un delincuente condenado a muchos años de prisión por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ser integrante de una cúpula del narcotráfico”… “No olvidemos que Jorge del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Castillo prácticamente se libró haciendo este tipo de maniobras en el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Ministerio Público. Presionan, tienen mecanismos y gente colocada ahí que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investiga rápido y ellos quedan oleados y sacramentados” (…) ““Extrañamente los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apristas han salido librados, casi siempre, de toda investigación que ellos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mismos han solicitado a la Fiscalía</w:t>
      </w:r>
      <w:r>
        <w:rPr>
          <w:rFonts w:ascii="Tahoma" w:hAnsi="Tahoma" w:cs="Tahoma"/>
          <w:color w:val="333333"/>
          <w:sz w:val="20"/>
          <w:szCs w:val="20"/>
        </w:rPr>
        <w:t>”. Recordemos que Benítez tuvo la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valentía de acusar, frente a frente, a Zevallos (“el lunarejo”) y es un testigo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privilegiado, mientras que la cúpula aprista (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hay que separar la paja del grano</w:t>
      </w:r>
      <w:r>
        <w:rPr>
          <w:rFonts w:ascii="Tahoma" w:hAnsi="Tahoma" w:cs="Tahoma"/>
          <w:color w:val="333333"/>
          <w:sz w:val="20"/>
          <w:szCs w:val="20"/>
        </w:rPr>
        <w:t>) ya tiene muchos delitos impunes.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t>Al concluir, es necesario ser contundente: la cúpula aprista traiciona al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pensamiento primigenio de VRHT, a las amplias bases. Sino, preguntémosle 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Jaime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Bedón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ex Secretario Nacional de Juventudes y tenaz crítico de quienes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destruyen su partido.</w:t>
      </w:r>
    </w:p>
    <w:p w:rsidR="00AC761E" w:rsidRDefault="00AC761E" w:rsidP="007F3182">
      <w:pPr>
        <w:jc w:val="both"/>
      </w:pPr>
    </w:p>
    <w:sectPr w:rsidR="00AC7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2"/>
    <w:rsid w:val="00000F22"/>
    <w:rsid w:val="00004F54"/>
    <w:rsid w:val="00004F6D"/>
    <w:rsid w:val="000604D6"/>
    <w:rsid w:val="00096140"/>
    <w:rsid w:val="00110A43"/>
    <w:rsid w:val="00113E73"/>
    <w:rsid w:val="0014733A"/>
    <w:rsid w:val="00153EE5"/>
    <w:rsid w:val="001B4611"/>
    <w:rsid w:val="001C6C89"/>
    <w:rsid w:val="001F15D4"/>
    <w:rsid w:val="002124B6"/>
    <w:rsid w:val="002243D2"/>
    <w:rsid w:val="00233C01"/>
    <w:rsid w:val="0024600B"/>
    <w:rsid w:val="00293898"/>
    <w:rsid w:val="002B4A8E"/>
    <w:rsid w:val="00316B6F"/>
    <w:rsid w:val="00351F01"/>
    <w:rsid w:val="003624FD"/>
    <w:rsid w:val="00370A63"/>
    <w:rsid w:val="004003C3"/>
    <w:rsid w:val="00401547"/>
    <w:rsid w:val="00441B2C"/>
    <w:rsid w:val="00463382"/>
    <w:rsid w:val="004A215B"/>
    <w:rsid w:val="004B032F"/>
    <w:rsid w:val="004B75A9"/>
    <w:rsid w:val="005022A5"/>
    <w:rsid w:val="00512619"/>
    <w:rsid w:val="0054030F"/>
    <w:rsid w:val="00561F50"/>
    <w:rsid w:val="00576CFB"/>
    <w:rsid w:val="00590E8B"/>
    <w:rsid w:val="00594657"/>
    <w:rsid w:val="00596AAA"/>
    <w:rsid w:val="005C02CF"/>
    <w:rsid w:val="00637034"/>
    <w:rsid w:val="00666A86"/>
    <w:rsid w:val="006861B7"/>
    <w:rsid w:val="006A1C3F"/>
    <w:rsid w:val="006B083E"/>
    <w:rsid w:val="006C6A77"/>
    <w:rsid w:val="006D0583"/>
    <w:rsid w:val="006E04D0"/>
    <w:rsid w:val="00725A0A"/>
    <w:rsid w:val="00726C6B"/>
    <w:rsid w:val="00736E3F"/>
    <w:rsid w:val="007804FE"/>
    <w:rsid w:val="007D5971"/>
    <w:rsid w:val="007F3182"/>
    <w:rsid w:val="008259F6"/>
    <w:rsid w:val="008324FF"/>
    <w:rsid w:val="0084582D"/>
    <w:rsid w:val="008623F4"/>
    <w:rsid w:val="00877E7E"/>
    <w:rsid w:val="008A0DC4"/>
    <w:rsid w:val="008A125A"/>
    <w:rsid w:val="008C67AF"/>
    <w:rsid w:val="00904FE4"/>
    <w:rsid w:val="00956574"/>
    <w:rsid w:val="0096780B"/>
    <w:rsid w:val="00995213"/>
    <w:rsid w:val="009D0991"/>
    <w:rsid w:val="009F180C"/>
    <w:rsid w:val="00A4093D"/>
    <w:rsid w:val="00A61B8E"/>
    <w:rsid w:val="00A95BC4"/>
    <w:rsid w:val="00A96217"/>
    <w:rsid w:val="00AC29EE"/>
    <w:rsid w:val="00AC761E"/>
    <w:rsid w:val="00AF5CFF"/>
    <w:rsid w:val="00B111F7"/>
    <w:rsid w:val="00B30C7E"/>
    <w:rsid w:val="00B50E79"/>
    <w:rsid w:val="00B84F4B"/>
    <w:rsid w:val="00B853FE"/>
    <w:rsid w:val="00B965E2"/>
    <w:rsid w:val="00C2789A"/>
    <w:rsid w:val="00C81937"/>
    <w:rsid w:val="00C9473F"/>
    <w:rsid w:val="00CD7346"/>
    <w:rsid w:val="00CE2498"/>
    <w:rsid w:val="00D052F4"/>
    <w:rsid w:val="00D515EB"/>
    <w:rsid w:val="00D55EBF"/>
    <w:rsid w:val="00D618DF"/>
    <w:rsid w:val="00D743C7"/>
    <w:rsid w:val="00D955ED"/>
    <w:rsid w:val="00DA73CD"/>
    <w:rsid w:val="00DE5DE1"/>
    <w:rsid w:val="00DF1F7E"/>
    <w:rsid w:val="00E04F1C"/>
    <w:rsid w:val="00E935D6"/>
    <w:rsid w:val="00E94704"/>
    <w:rsid w:val="00EA12E5"/>
    <w:rsid w:val="00EC6323"/>
    <w:rsid w:val="00F02B93"/>
    <w:rsid w:val="00F03D30"/>
    <w:rsid w:val="00F24F3E"/>
    <w:rsid w:val="00F75A8C"/>
    <w:rsid w:val="00F969AD"/>
    <w:rsid w:val="00F96E39"/>
    <w:rsid w:val="00FA53A1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7F3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7F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2013-04-23T02:15:00Z</dcterms:created>
  <dcterms:modified xsi:type="dcterms:W3CDTF">2013-04-23T02:19:00Z</dcterms:modified>
</cp:coreProperties>
</file>